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E1B" w:rsidRDefault="00FC5E1B" w:rsidP="00FC5E1B">
      <w:pPr>
        <w:pStyle w:val="BodyTextIndent2"/>
        <w:spacing w:line="240" w:lineRule="auto"/>
        <w:ind w:left="0" w:firstLine="720"/>
        <w:jc w:val="both"/>
        <w:rPr>
          <w:szCs w:val="24"/>
        </w:rPr>
      </w:pPr>
    </w:p>
    <w:p w:rsidR="00FC5E1B" w:rsidRPr="008C0EB5" w:rsidRDefault="00FC5E1B" w:rsidP="00FC5E1B">
      <w:pPr>
        <w:pStyle w:val="BodyTextIndent"/>
        <w:jc w:val="right"/>
        <w:rPr>
          <w:b/>
          <w:bCs/>
          <w:i/>
          <w:szCs w:val="24"/>
        </w:rPr>
      </w:pPr>
      <w:r w:rsidRPr="008C0EB5">
        <w:rPr>
          <w:b/>
          <w:bCs/>
          <w:i/>
          <w:szCs w:val="24"/>
        </w:rPr>
        <w:t>Ieinteresētajiem piegādātājiem</w:t>
      </w:r>
    </w:p>
    <w:p w:rsidR="00FC5E1B" w:rsidRPr="008C0EB5" w:rsidRDefault="00FC5E1B" w:rsidP="00FC5E1B">
      <w:pPr>
        <w:pStyle w:val="BodyTextIndent"/>
        <w:jc w:val="right"/>
        <w:rPr>
          <w:b/>
          <w:bCs/>
          <w:i/>
          <w:szCs w:val="24"/>
        </w:rPr>
      </w:pPr>
    </w:p>
    <w:p w:rsidR="00FC5E1B" w:rsidRDefault="00FC5E1B" w:rsidP="00FC5E1B">
      <w:pPr>
        <w:pStyle w:val="BodyTextIndent"/>
        <w:jc w:val="both"/>
        <w:rPr>
          <w:b/>
          <w:i/>
          <w:szCs w:val="24"/>
        </w:rPr>
      </w:pPr>
      <w:r w:rsidRPr="00D20BBB">
        <w:rPr>
          <w:b/>
          <w:bCs/>
          <w:i/>
          <w:szCs w:val="24"/>
        </w:rPr>
        <w:t xml:space="preserve">Jautājumi un atbildes par </w:t>
      </w:r>
      <w:r w:rsidRPr="00D20BBB">
        <w:rPr>
          <w:b/>
          <w:i/>
          <w:szCs w:val="24"/>
        </w:rPr>
        <w:t xml:space="preserve">atklātu konkursu “Pliederu ielas ietves izbūve, Ķekavā, Ķekavas pagastā, Ķekavas novadā” (ID </w:t>
      </w:r>
      <w:proofErr w:type="spellStart"/>
      <w:r w:rsidRPr="00D20BBB">
        <w:rPr>
          <w:b/>
          <w:i/>
          <w:szCs w:val="24"/>
        </w:rPr>
        <w:t>Nr.ĶNP</w:t>
      </w:r>
      <w:proofErr w:type="spellEnd"/>
      <w:r w:rsidRPr="00D20BBB">
        <w:rPr>
          <w:b/>
          <w:i/>
          <w:szCs w:val="24"/>
        </w:rPr>
        <w:t xml:space="preserve"> 2016/2):</w:t>
      </w:r>
    </w:p>
    <w:p w:rsidR="00FC5E1B" w:rsidRDefault="00FC5E1B" w:rsidP="00FC5E1B">
      <w:pPr>
        <w:spacing w:before="120"/>
        <w:ind w:left="357"/>
        <w:jc w:val="both"/>
        <w:rPr>
          <w:b/>
          <w:szCs w:val="24"/>
        </w:rPr>
      </w:pPr>
      <w:r w:rsidRPr="007F2E00">
        <w:rPr>
          <w:b/>
          <w:szCs w:val="24"/>
        </w:rPr>
        <w:t xml:space="preserve">1.Jautājums: </w:t>
      </w:r>
      <w:r>
        <w:rPr>
          <w:lang w:eastAsia="ar-SA"/>
        </w:rPr>
        <w:t>Lūdzam sniegt specifikāciju Lokālās tāmes Nr. 1, 2, 3 (apvienoti) pozīcijai Nr. 48 “Pasažieru paviljona būve”? Kādām jābūt sienām: stiklotām vai perforētais tērauds?</w:t>
      </w:r>
    </w:p>
    <w:p w:rsidR="00FC5E1B" w:rsidRDefault="00FC5E1B" w:rsidP="00FC5E1B">
      <w:pPr>
        <w:spacing w:before="120"/>
        <w:ind w:left="357"/>
        <w:jc w:val="both"/>
        <w:rPr>
          <w:b/>
          <w:szCs w:val="24"/>
        </w:rPr>
      </w:pPr>
      <w:r w:rsidRPr="00C94310">
        <w:rPr>
          <w:lang w:eastAsia="ar-SA"/>
        </w:rPr>
        <w:t xml:space="preserve">Atbilde: </w:t>
      </w:r>
      <w:r>
        <w:rPr>
          <w:lang w:eastAsia="ar-SA"/>
        </w:rPr>
        <w:t>paviljona sienām paredzēt perforētu tēraudu analogs esošam paviljonam Gaismas ielā.</w:t>
      </w:r>
    </w:p>
    <w:p w:rsidR="00FC5E1B" w:rsidRDefault="00FC5E1B" w:rsidP="00FC5E1B">
      <w:pPr>
        <w:spacing w:before="120"/>
        <w:ind w:left="357"/>
        <w:jc w:val="both"/>
        <w:rPr>
          <w:b/>
          <w:szCs w:val="24"/>
        </w:rPr>
      </w:pPr>
      <w:r>
        <w:rPr>
          <w:b/>
          <w:szCs w:val="24"/>
        </w:rPr>
        <w:t>2</w:t>
      </w:r>
      <w:r w:rsidRPr="007F2E00">
        <w:rPr>
          <w:b/>
          <w:szCs w:val="24"/>
        </w:rPr>
        <w:t xml:space="preserve">.Jautājums: </w:t>
      </w:r>
      <w:r>
        <w:rPr>
          <w:lang w:eastAsia="ar-SA"/>
        </w:rPr>
        <w:t xml:space="preserve">Lokālās tāmes Nr. 1, 2, 3 (apvienoti) pozīcijai Nr. 47 “Pasažieru platformu būve” apjoms ir 2 gab.. Vai uz vienas platformas būs izvietota pasažieru paviljona būve, bet uz otras platformas nebūs nekas izvietots (soliņš, urna)? </w:t>
      </w:r>
    </w:p>
    <w:p w:rsidR="00FC5E1B" w:rsidRDefault="00FC5E1B" w:rsidP="00FC5E1B">
      <w:pPr>
        <w:spacing w:before="120"/>
        <w:ind w:left="357"/>
        <w:jc w:val="both"/>
        <w:rPr>
          <w:lang w:eastAsia="ar-SA"/>
        </w:rPr>
      </w:pPr>
      <w:r w:rsidRPr="00443875">
        <w:rPr>
          <w:lang w:eastAsia="ar-SA"/>
        </w:rPr>
        <w:t xml:space="preserve">Atbilde: </w:t>
      </w:r>
      <w:r>
        <w:rPr>
          <w:lang w:eastAsia="ar-SA"/>
        </w:rPr>
        <w:t>Vidusskolas pusē autobusu platforma ir paredzēta ar paviljonu komplektā ar soliņu un atkritumu urnu. Otra platforma aprīkota ar soliņu un atkritumu urnu, bet bez paviljona.</w:t>
      </w:r>
    </w:p>
    <w:p w:rsidR="00C375E2" w:rsidRDefault="00C375E2" w:rsidP="00C375E2">
      <w:pPr>
        <w:spacing w:before="120"/>
        <w:ind w:left="357"/>
        <w:jc w:val="both"/>
        <w:rPr>
          <w:lang w:eastAsia="ar-SA"/>
        </w:rPr>
      </w:pPr>
      <w:r w:rsidRPr="00C375E2">
        <w:rPr>
          <w:b/>
          <w:lang w:eastAsia="ar-SA"/>
        </w:rPr>
        <w:t>3.Jautājums</w:t>
      </w:r>
      <w:r>
        <w:rPr>
          <w:lang w:eastAsia="ar-SA"/>
        </w:rPr>
        <w:t>: Principiālajā shēmā gājēju pāreju apgaismojumam uzrādīti LED 56 W gaismas ķermeņi, bet specifikācijā ir CALYPSO ZEBRA, kas ir ar 250 W nātrija lampu, lūdzam precizēt kādu gaismas ķermeni iekļaut piedāvājumā.</w:t>
      </w:r>
    </w:p>
    <w:p w:rsidR="00C375E2" w:rsidRDefault="00C375E2" w:rsidP="00C375E2">
      <w:pPr>
        <w:spacing w:before="120"/>
        <w:ind w:left="357"/>
        <w:jc w:val="both"/>
        <w:rPr>
          <w:lang w:eastAsia="ar-SA"/>
        </w:rPr>
      </w:pPr>
      <w:r>
        <w:rPr>
          <w:lang w:eastAsia="ar-SA"/>
        </w:rPr>
        <w:t>Atbilde: Autoruzraudzības kārtībā tiks precizēta projekta dokumentācija. Piedāvājumā iekļaut speciālo gājēju pāreju apgaismojumu CALYPSO ZEBRA ar HPI-T 250 W spuldzi.</w:t>
      </w:r>
    </w:p>
    <w:p w:rsidR="00C375E2" w:rsidRDefault="00C375E2" w:rsidP="00C375E2">
      <w:pPr>
        <w:spacing w:before="120"/>
        <w:ind w:left="357"/>
        <w:jc w:val="both"/>
        <w:rPr>
          <w:lang w:eastAsia="ar-SA"/>
        </w:rPr>
      </w:pPr>
      <w:r w:rsidRPr="00C375E2">
        <w:rPr>
          <w:b/>
          <w:lang w:eastAsia="ar-SA"/>
        </w:rPr>
        <w:t>4.Jautājums</w:t>
      </w:r>
      <w:r>
        <w:rPr>
          <w:lang w:eastAsia="ar-SA"/>
        </w:rPr>
        <w:t>: Principiālajā shēmā Balstos Nr. 3,4 parādīta ielu apgaismojuma armatūra 100 W un gājēju pārejas apgaismojuma armatūra LED 56W, bet specifikācijā gājēju pārejas apgaismojuma balsts “Taisnstūris” ar L veida konsoli. Lūdzam precizēt projektā dokumentācijā minētās atšķirības.</w:t>
      </w:r>
    </w:p>
    <w:p w:rsidR="00C375E2" w:rsidRDefault="00C375E2" w:rsidP="00C375E2">
      <w:pPr>
        <w:spacing w:before="120"/>
        <w:ind w:left="357"/>
        <w:jc w:val="both"/>
        <w:rPr>
          <w:lang w:eastAsia="ar-SA"/>
        </w:rPr>
      </w:pPr>
      <w:r>
        <w:rPr>
          <w:lang w:eastAsia="ar-SA"/>
        </w:rPr>
        <w:t>Atbilde: Autoruzraudzības kārtībā tiks precizēta projekta dokumentācija. Piedāvājumā iekļaut speciālo gājēju pāreju apgaismojuma balstu h-6 metri “Taisnstūris” ar L veida konsoli kas paredzēts CALYPSO ZEBRA gaismekļiem ar HPI-T 250 W spuldzi.</w:t>
      </w:r>
    </w:p>
    <w:p w:rsidR="00C375E2" w:rsidRDefault="00C375E2" w:rsidP="00FC5E1B">
      <w:pPr>
        <w:spacing w:before="120"/>
        <w:ind w:left="357"/>
        <w:jc w:val="both"/>
        <w:rPr>
          <w:lang w:eastAsia="ar-SA"/>
        </w:rPr>
      </w:pPr>
    </w:p>
    <w:p w:rsidR="00766E09" w:rsidRPr="00A25B54" w:rsidRDefault="00766E09" w:rsidP="00766E09">
      <w:pPr>
        <w:spacing w:before="120"/>
        <w:ind w:left="426" w:hanging="69"/>
        <w:jc w:val="both"/>
        <w:rPr>
          <w:lang w:eastAsia="ar-SA"/>
        </w:rPr>
      </w:pPr>
      <w:r>
        <w:rPr>
          <w:b/>
          <w:szCs w:val="24"/>
        </w:rPr>
        <w:t>5</w:t>
      </w:r>
      <w:r w:rsidRPr="007F2E00">
        <w:rPr>
          <w:b/>
          <w:szCs w:val="24"/>
        </w:rPr>
        <w:t xml:space="preserve">.Jautājums: </w:t>
      </w:r>
      <w:r>
        <w:rPr>
          <w:lang w:eastAsia="ar-SA"/>
        </w:rPr>
        <w:t>Lūdzu precizēt, tāmes pozīcijām Nr. 43 “Koku stādīšana” un Nr. 44 “Krūmu stādīšana” kādas koku krūmu šķirnes ir jāstāda.</w:t>
      </w:r>
    </w:p>
    <w:p w:rsidR="00766E09" w:rsidRDefault="00766E09" w:rsidP="00766E09">
      <w:pPr>
        <w:spacing w:before="120"/>
        <w:ind w:left="357"/>
        <w:jc w:val="both"/>
        <w:rPr>
          <w:lang w:eastAsia="ar-SA"/>
        </w:rPr>
      </w:pPr>
      <w:r w:rsidRPr="00732446">
        <w:rPr>
          <w:i/>
          <w:lang w:eastAsia="ar-SA"/>
        </w:rPr>
        <w:t>Atbilde:</w:t>
      </w:r>
      <w:r w:rsidRPr="00C94310">
        <w:rPr>
          <w:lang w:eastAsia="ar-SA"/>
        </w:rPr>
        <w:t xml:space="preserve"> </w:t>
      </w:r>
      <w:r>
        <w:rPr>
          <w:lang w:eastAsia="ar-SA"/>
        </w:rPr>
        <w:t>Pozīcijās Nr. 43 “Koku stādīšana” un Nr. 44 “Krūmu stādīšana”. P</w:t>
      </w:r>
      <w:r w:rsidRPr="00A3790F">
        <w:rPr>
          <w:lang w:eastAsia="ar-SA"/>
        </w:rPr>
        <w:t>ēc koku iestādīšanas stādu</w:t>
      </w:r>
      <w:r>
        <w:rPr>
          <w:lang w:eastAsia="ar-SA"/>
        </w:rPr>
        <w:t xml:space="preserve"> </w:t>
      </w:r>
      <w:r w:rsidRPr="00A3790F">
        <w:rPr>
          <w:lang w:eastAsia="ar-SA"/>
        </w:rPr>
        <w:t>stumbru nostiprin</w:t>
      </w:r>
      <w:r>
        <w:rPr>
          <w:lang w:eastAsia="ar-SA"/>
        </w:rPr>
        <w:t xml:space="preserve">āt </w:t>
      </w:r>
      <w:r w:rsidRPr="00A3790F">
        <w:rPr>
          <w:lang w:eastAsia="ar-SA"/>
        </w:rPr>
        <w:t>piesienot pie 3 mietiem ar platu, mīksta materiāla saiti</w:t>
      </w:r>
      <w:r>
        <w:rPr>
          <w:lang w:eastAsia="ar-SA"/>
        </w:rPr>
        <w:t>.</w:t>
      </w:r>
    </w:p>
    <w:p w:rsidR="00766E09" w:rsidRDefault="00766E09" w:rsidP="00766E09">
      <w:pPr>
        <w:spacing w:before="120"/>
        <w:ind w:left="357"/>
        <w:jc w:val="both"/>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657"/>
        <w:gridCol w:w="1636"/>
        <w:gridCol w:w="1667"/>
        <w:gridCol w:w="1680"/>
      </w:tblGrid>
      <w:tr w:rsidR="00766E09" w:rsidRPr="00A3790F" w:rsidTr="001F5896">
        <w:tc>
          <w:tcPr>
            <w:tcW w:w="1659" w:type="dxa"/>
            <w:shd w:val="clear" w:color="auto" w:fill="auto"/>
          </w:tcPr>
          <w:p w:rsidR="00766E09" w:rsidRPr="0040069A" w:rsidRDefault="00766E09" w:rsidP="001F5896">
            <w:pPr>
              <w:spacing w:before="120"/>
              <w:ind w:left="357"/>
              <w:jc w:val="both"/>
              <w:rPr>
                <w:i/>
                <w:iCs/>
                <w:lang w:eastAsia="ar-SA"/>
              </w:rPr>
            </w:pPr>
            <w:r w:rsidRPr="0040069A">
              <w:rPr>
                <w:i/>
                <w:iCs/>
                <w:lang w:eastAsia="ar-SA"/>
              </w:rPr>
              <w:t>Latviskais nosaukums</w:t>
            </w:r>
          </w:p>
        </w:tc>
        <w:tc>
          <w:tcPr>
            <w:tcW w:w="1659" w:type="dxa"/>
            <w:shd w:val="clear" w:color="auto" w:fill="auto"/>
          </w:tcPr>
          <w:p w:rsidR="00766E09" w:rsidRPr="0040069A" w:rsidRDefault="00766E09" w:rsidP="001F5896">
            <w:pPr>
              <w:spacing w:before="120"/>
              <w:ind w:left="357"/>
              <w:jc w:val="both"/>
              <w:rPr>
                <w:i/>
                <w:iCs/>
                <w:lang w:eastAsia="ar-SA"/>
              </w:rPr>
            </w:pPr>
            <w:r w:rsidRPr="0040069A">
              <w:rPr>
                <w:i/>
                <w:iCs/>
                <w:lang w:eastAsia="ar-SA"/>
              </w:rPr>
              <w:t>Latīniskais</w:t>
            </w:r>
          </w:p>
          <w:p w:rsidR="00766E09" w:rsidRPr="0040069A" w:rsidRDefault="00766E09" w:rsidP="001F5896">
            <w:pPr>
              <w:spacing w:before="120"/>
              <w:ind w:left="357"/>
              <w:jc w:val="both"/>
              <w:rPr>
                <w:i/>
                <w:iCs/>
                <w:lang w:eastAsia="ar-SA"/>
              </w:rPr>
            </w:pPr>
            <w:r w:rsidRPr="0040069A">
              <w:rPr>
                <w:i/>
                <w:iCs/>
                <w:lang w:eastAsia="ar-SA"/>
              </w:rPr>
              <w:t>nosaukums</w:t>
            </w:r>
          </w:p>
        </w:tc>
        <w:tc>
          <w:tcPr>
            <w:tcW w:w="1659" w:type="dxa"/>
            <w:shd w:val="clear" w:color="auto" w:fill="auto"/>
          </w:tcPr>
          <w:p w:rsidR="00766E09" w:rsidRPr="0040069A" w:rsidRDefault="00766E09" w:rsidP="001F5896">
            <w:pPr>
              <w:spacing w:before="120"/>
              <w:ind w:left="357"/>
              <w:jc w:val="both"/>
              <w:rPr>
                <w:i/>
                <w:iCs/>
                <w:lang w:eastAsia="ar-SA"/>
              </w:rPr>
            </w:pPr>
            <w:r w:rsidRPr="0040069A">
              <w:rPr>
                <w:i/>
                <w:iCs/>
                <w:lang w:eastAsia="ar-SA"/>
              </w:rPr>
              <w:t>Stāda augstums</w:t>
            </w:r>
          </w:p>
        </w:tc>
        <w:tc>
          <w:tcPr>
            <w:tcW w:w="1659" w:type="dxa"/>
            <w:shd w:val="clear" w:color="auto" w:fill="auto"/>
          </w:tcPr>
          <w:p w:rsidR="00766E09" w:rsidRPr="0040069A" w:rsidRDefault="00766E09" w:rsidP="001F5896">
            <w:pPr>
              <w:spacing w:before="120"/>
              <w:ind w:left="357"/>
              <w:jc w:val="both"/>
              <w:rPr>
                <w:i/>
                <w:iCs/>
                <w:lang w:eastAsia="ar-SA"/>
              </w:rPr>
            </w:pPr>
            <w:r w:rsidRPr="0040069A">
              <w:rPr>
                <w:i/>
                <w:iCs/>
                <w:lang w:eastAsia="ar-SA"/>
              </w:rPr>
              <w:t>Stumbra apkārtmērs</w:t>
            </w:r>
          </w:p>
        </w:tc>
        <w:tc>
          <w:tcPr>
            <w:tcW w:w="1660" w:type="dxa"/>
            <w:shd w:val="clear" w:color="auto" w:fill="auto"/>
          </w:tcPr>
          <w:p w:rsidR="00766E09" w:rsidRPr="0040069A" w:rsidRDefault="00766E09" w:rsidP="001F5896">
            <w:pPr>
              <w:spacing w:before="120"/>
              <w:ind w:left="357"/>
              <w:jc w:val="both"/>
              <w:rPr>
                <w:i/>
                <w:iCs/>
                <w:lang w:eastAsia="ar-SA"/>
              </w:rPr>
            </w:pPr>
            <w:r w:rsidRPr="0040069A">
              <w:rPr>
                <w:i/>
                <w:iCs/>
                <w:lang w:eastAsia="ar-SA"/>
              </w:rPr>
              <w:t>Sakņu sistēma</w:t>
            </w:r>
          </w:p>
          <w:p w:rsidR="00766E09" w:rsidRPr="0040069A" w:rsidRDefault="00766E09" w:rsidP="001F5896">
            <w:pPr>
              <w:spacing w:before="120"/>
              <w:ind w:left="357"/>
              <w:jc w:val="both"/>
              <w:rPr>
                <w:i/>
                <w:iCs/>
                <w:lang w:eastAsia="ar-SA"/>
              </w:rPr>
            </w:pPr>
            <w:r w:rsidRPr="0040069A">
              <w:rPr>
                <w:i/>
                <w:iCs/>
                <w:lang w:eastAsia="ar-SA"/>
              </w:rPr>
              <w:t>(konteinera tilpums, l)</w:t>
            </w:r>
          </w:p>
        </w:tc>
      </w:tr>
      <w:tr w:rsidR="00766E09" w:rsidRPr="00A3790F" w:rsidTr="001F5896">
        <w:tc>
          <w:tcPr>
            <w:tcW w:w="1659" w:type="dxa"/>
            <w:shd w:val="clear" w:color="auto" w:fill="auto"/>
          </w:tcPr>
          <w:p w:rsidR="00766E09" w:rsidRPr="0040069A" w:rsidRDefault="00766E09" w:rsidP="001F5896">
            <w:pPr>
              <w:spacing w:before="120"/>
              <w:ind w:left="357"/>
              <w:jc w:val="both"/>
              <w:rPr>
                <w:iCs/>
                <w:lang w:eastAsia="ar-SA"/>
              </w:rPr>
            </w:pPr>
            <w:r w:rsidRPr="0040069A">
              <w:rPr>
                <w:iCs/>
                <w:lang w:eastAsia="ar-SA"/>
              </w:rPr>
              <w:lastRenderedPageBreak/>
              <w:t>Holandes liepa</w:t>
            </w:r>
          </w:p>
        </w:tc>
        <w:tc>
          <w:tcPr>
            <w:tcW w:w="1659" w:type="dxa"/>
            <w:shd w:val="clear" w:color="auto" w:fill="auto"/>
          </w:tcPr>
          <w:p w:rsidR="00766E09" w:rsidRPr="0040069A" w:rsidRDefault="00766E09" w:rsidP="001F5896">
            <w:pPr>
              <w:spacing w:before="120"/>
              <w:ind w:left="357"/>
              <w:jc w:val="both"/>
              <w:rPr>
                <w:i/>
                <w:iCs/>
                <w:lang w:eastAsia="ar-SA"/>
              </w:rPr>
            </w:pPr>
            <w:proofErr w:type="spellStart"/>
            <w:r w:rsidRPr="00A3790F">
              <w:rPr>
                <w:lang w:eastAsia="ar-SA"/>
              </w:rPr>
              <w:t>Tilia</w:t>
            </w:r>
            <w:proofErr w:type="spellEnd"/>
            <w:r w:rsidRPr="00A3790F">
              <w:rPr>
                <w:lang w:eastAsia="ar-SA"/>
              </w:rPr>
              <w:t xml:space="preserve"> x </w:t>
            </w:r>
            <w:proofErr w:type="spellStart"/>
            <w:r w:rsidRPr="00A3790F">
              <w:rPr>
                <w:lang w:eastAsia="ar-SA"/>
              </w:rPr>
              <w:t>vulgaris</w:t>
            </w:r>
            <w:proofErr w:type="spellEnd"/>
          </w:p>
        </w:tc>
        <w:tc>
          <w:tcPr>
            <w:tcW w:w="1659" w:type="dxa"/>
            <w:shd w:val="clear" w:color="auto" w:fill="auto"/>
          </w:tcPr>
          <w:p w:rsidR="00766E09" w:rsidRPr="0040069A" w:rsidRDefault="00766E09" w:rsidP="001F5896">
            <w:pPr>
              <w:spacing w:before="120"/>
              <w:ind w:left="357"/>
              <w:jc w:val="both"/>
              <w:rPr>
                <w:iCs/>
                <w:lang w:eastAsia="ar-SA"/>
              </w:rPr>
            </w:pPr>
            <w:r w:rsidRPr="0040069A">
              <w:rPr>
                <w:iCs/>
                <w:lang w:eastAsia="ar-SA"/>
              </w:rPr>
              <w:t>250 - 300</w:t>
            </w:r>
          </w:p>
        </w:tc>
        <w:tc>
          <w:tcPr>
            <w:tcW w:w="1659" w:type="dxa"/>
            <w:shd w:val="clear" w:color="auto" w:fill="auto"/>
          </w:tcPr>
          <w:p w:rsidR="00766E09" w:rsidRPr="0040069A" w:rsidRDefault="00766E09" w:rsidP="001F5896">
            <w:pPr>
              <w:spacing w:before="120"/>
              <w:ind w:left="357"/>
              <w:jc w:val="both"/>
              <w:rPr>
                <w:i/>
                <w:iCs/>
                <w:lang w:eastAsia="ar-SA"/>
              </w:rPr>
            </w:pPr>
            <w:r w:rsidRPr="00A3790F">
              <w:rPr>
                <w:lang w:eastAsia="ar-SA"/>
              </w:rPr>
              <w:t>14-16 cm</w:t>
            </w:r>
          </w:p>
        </w:tc>
        <w:tc>
          <w:tcPr>
            <w:tcW w:w="1660" w:type="dxa"/>
            <w:shd w:val="clear" w:color="auto" w:fill="auto"/>
          </w:tcPr>
          <w:p w:rsidR="00766E09" w:rsidRPr="0040069A" w:rsidRDefault="00766E09" w:rsidP="001F5896">
            <w:pPr>
              <w:spacing w:before="120"/>
              <w:ind w:left="357"/>
              <w:jc w:val="both"/>
              <w:rPr>
                <w:i/>
                <w:iCs/>
                <w:lang w:eastAsia="ar-SA"/>
              </w:rPr>
            </w:pPr>
            <w:r w:rsidRPr="00A3790F">
              <w:rPr>
                <w:lang w:eastAsia="ar-SA"/>
              </w:rPr>
              <w:t>C100</w:t>
            </w:r>
          </w:p>
        </w:tc>
      </w:tr>
      <w:tr w:rsidR="00766E09" w:rsidRPr="00A3790F" w:rsidTr="001F5896">
        <w:tc>
          <w:tcPr>
            <w:tcW w:w="1659" w:type="dxa"/>
            <w:shd w:val="clear" w:color="auto" w:fill="auto"/>
          </w:tcPr>
          <w:p w:rsidR="00766E09" w:rsidRPr="0040069A" w:rsidRDefault="00766E09" w:rsidP="001F5896">
            <w:pPr>
              <w:spacing w:before="120"/>
              <w:ind w:left="357"/>
              <w:jc w:val="both"/>
              <w:rPr>
                <w:iCs/>
                <w:lang w:eastAsia="ar-SA"/>
              </w:rPr>
            </w:pPr>
            <w:r w:rsidRPr="0040069A">
              <w:rPr>
                <w:iCs/>
                <w:lang w:eastAsia="ar-SA"/>
              </w:rPr>
              <w:t>Parastais ceriņš</w:t>
            </w:r>
            <w:r w:rsidRPr="0040069A">
              <w:rPr>
                <w:iCs/>
                <w:lang w:eastAsia="ar-SA"/>
              </w:rPr>
              <w:tab/>
            </w:r>
          </w:p>
        </w:tc>
        <w:tc>
          <w:tcPr>
            <w:tcW w:w="1659" w:type="dxa"/>
            <w:shd w:val="clear" w:color="auto" w:fill="auto"/>
          </w:tcPr>
          <w:p w:rsidR="00766E09" w:rsidRPr="00A3790F" w:rsidRDefault="00766E09" w:rsidP="001F5896">
            <w:pPr>
              <w:spacing w:before="120"/>
              <w:ind w:left="357"/>
              <w:jc w:val="both"/>
              <w:rPr>
                <w:lang w:eastAsia="ar-SA"/>
              </w:rPr>
            </w:pPr>
            <w:proofErr w:type="spellStart"/>
            <w:r w:rsidRPr="00A3790F">
              <w:rPr>
                <w:lang w:eastAsia="ar-SA"/>
              </w:rPr>
              <w:t>Syringa</w:t>
            </w:r>
            <w:proofErr w:type="spellEnd"/>
            <w:r w:rsidRPr="00A3790F">
              <w:rPr>
                <w:lang w:eastAsia="ar-SA"/>
              </w:rPr>
              <w:t xml:space="preserve"> </w:t>
            </w:r>
            <w:proofErr w:type="spellStart"/>
            <w:r w:rsidRPr="00A3790F">
              <w:rPr>
                <w:lang w:eastAsia="ar-SA"/>
              </w:rPr>
              <w:t>vulgaris</w:t>
            </w:r>
            <w:proofErr w:type="spellEnd"/>
          </w:p>
        </w:tc>
        <w:tc>
          <w:tcPr>
            <w:tcW w:w="1659" w:type="dxa"/>
            <w:shd w:val="clear" w:color="auto" w:fill="auto"/>
          </w:tcPr>
          <w:p w:rsidR="00766E09" w:rsidRPr="0040069A" w:rsidRDefault="00766E09" w:rsidP="001F5896">
            <w:pPr>
              <w:spacing w:before="120"/>
              <w:ind w:left="357"/>
              <w:jc w:val="both"/>
              <w:rPr>
                <w:iCs/>
                <w:lang w:eastAsia="ar-SA"/>
              </w:rPr>
            </w:pPr>
            <w:r w:rsidRPr="0040069A">
              <w:rPr>
                <w:iCs/>
                <w:lang w:eastAsia="ar-SA"/>
              </w:rPr>
              <w:t>60 - 80</w:t>
            </w:r>
          </w:p>
        </w:tc>
        <w:tc>
          <w:tcPr>
            <w:tcW w:w="1659" w:type="dxa"/>
            <w:shd w:val="clear" w:color="auto" w:fill="auto"/>
          </w:tcPr>
          <w:p w:rsidR="00766E09" w:rsidRPr="0040069A" w:rsidRDefault="00766E09" w:rsidP="001F5896">
            <w:pPr>
              <w:spacing w:before="120"/>
              <w:ind w:left="357"/>
              <w:jc w:val="both"/>
              <w:rPr>
                <w:i/>
                <w:iCs/>
                <w:lang w:eastAsia="ar-SA"/>
              </w:rPr>
            </w:pPr>
            <w:r w:rsidRPr="0040069A">
              <w:rPr>
                <w:i/>
                <w:iCs/>
                <w:lang w:eastAsia="ar-SA"/>
              </w:rPr>
              <w:t>-</w:t>
            </w:r>
          </w:p>
        </w:tc>
        <w:tc>
          <w:tcPr>
            <w:tcW w:w="1660" w:type="dxa"/>
            <w:shd w:val="clear" w:color="auto" w:fill="auto"/>
          </w:tcPr>
          <w:p w:rsidR="00766E09" w:rsidRPr="0040069A" w:rsidRDefault="00766E09" w:rsidP="001F5896">
            <w:pPr>
              <w:spacing w:before="120"/>
              <w:ind w:left="357"/>
              <w:jc w:val="both"/>
              <w:rPr>
                <w:iCs/>
                <w:lang w:eastAsia="ar-SA"/>
              </w:rPr>
            </w:pPr>
            <w:r w:rsidRPr="0040069A">
              <w:rPr>
                <w:iCs/>
                <w:lang w:eastAsia="ar-SA"/>
              </w:rPr>
              <w:t>C5 – C10</w:t>
            </w:r>
          </w:p>
        </w:tc>
      </w:tr>
    </w:tbl>
    <w:p w:rsidR="00766E09" w:rsidRDefault="00766E09" w:rsidP="00766E09">
      <w:pPr>
        <w:spacing w:before="120"/>
        <w:ind w:left="357"/>
        <w:jc w:val="both"/>
        <w:rPr>
          <w:lang w:eastAsia="ar-SA"/>
        </w:rPr>
      </w:pPr>
    </w:p>
    <w:p w:rsidR="00ED0C72" w:rsidRDefault="00ED0C72" w:rsidP="00ED0C72">
      <w:pPr>
        <w:spacing w:before="120"/>
        <w:ind w:left="357"/>
        <w:jc w:val="both"/>
        <w:rPr>
          <w:b/>
          <w:szCs w:val="24"/>
        </w:rPr>
      </w:pPr>
      <w:r>
        <w:rPr>
          <w:b/>
          <w:szCs w:val="24"/>
        </w:rPr>
        <w:t>6</w:t>
      </w:r>
      <w:r w:rsidRPr="007F2E00">
        <w:rPr>
          <w:b/>
          <w:szCs w:val="24"/>
        </w:rPr>
        <w:t xml:space="preserve">.Jautājums: </w:t>
      </w:r>
      <w:r>
        <w:rPr>
          <w:lang w:eastAsia="ar-SA"/>
        </w:rPr>
        <w:t>Nolikuma punktā 13.2 ir minēts, ka Pretendents iesniedz “apdrošināšanas sabiedrības polisi par noteiktu summu” par piedāvājuma nodrošinājumu, vai papildus ir jāiesniedz arī punktā 15.1.9. minētais pretendenta piedāvājuma nodrošinājums atbilstoši III nodaļas 7.formai, ja tiek iesniegta apdrošināšanas polise?</w:t>
      </w:r>
    </w:p>
    <w:p w:rsidR="00ED0C72" w:rsidRDefault="00ED0C72" w:rsidP="00ED0C72">
      <w:pPr>
        <w:spacing w:before="120"/>
        <w:ind w:left="357"/>
        <w:jc w:val="both"/>
        <w:rPr>
          <w:b/>
          <w:szCs w:val="24"/>
        </w:rPr>
      </w:pPr>
      <w:r w:rsidRPr="00C94310">
        <w:rPr>
          <w:lang w:eastAsia="ar-SA"/>
        </w:rPr>
        <w:t>Atbilde:</w:t>
      </w:r>
      <w:r>
        <w:rPr>
          <w:lang w:eastAsia="ar-SA"/>
        </w:rPr>
        <w:t xml:space="preserve"> Saskaņā ar atklāta konkursa nolikuma 15.1.9.apakšpunktu, piedāvājuma nodrošinājumam jābūt noformētam atbilstoši III nodaļas 7.formai. </w:t>
      </w:r>
    </w:p>
    <w:p w:rsidR="00ED0C72" w:rsidRDefault="00ED0C72" w:rsidP="00ED0C72">
      <w:pPr>
        <w:spacing w:before="120"/>
        <w:ind w:left="357"/>
        <w:jc w:val="both"/>
        <w:rPr>
          <w:b/>
          <w:szCs w:val="24"/>
        </w:rPr>
      </w:pPr>
      <w:r>
        <w:rPr>
          <w:b/>
          <w:szCs w:val="24"/>
        </w:rPr>
        <w:t>7</w:t>
      </w:r>
      <w:r w:rsidRPr="007F2E00">
        <w:rPr>
          <w:b/>
          <w:szCs w:val="24"/>
        </w:rPr>
        <w:t>.Jautājums:</w:t>
      </w:r>
      <w:r>
        <w:rPr>
          <w:b/>
          <w:szCs w:val="24"/>
        </w:rPr>
        <w:t xml:space="preserve"> </w:t>
      </w:r>
      <w:r>
        <w:rPr>
          <w:szCs w:val="24"/>
        </w:rPr>
        <w:t>Vai nolikuma punktā 15.1.10. nav kļūdaini norādīts, ka: spēkā esošas civiltiesiskās atbildības apdrošināšanas polises kopija ar atbildības apjomu, kas vismaz divas reizes pārsniedz piedāvātās līgumcenas apmēru, bet, iesniedzot apdrošināšanas sabiedrības apliecinājumu, atbildības apjoms tiek prasīts piedāvātās līgumcenas apmērā. Lūdzam sniegt skaidrojumu par 15.1.10.punktā minēto civiltiesiskās atbildības apdrošināšanu.</w:t>
      </w:r>
    </w:p>
    <w:p w:rsidR="00ED0C72" w:rsidRPr="00180408" w:rsidRDefault="00ED0C72" w:rsidP="00ED0C72">
      <w:pPr>
        <w:spacing w:before="120"/>
        <w:ind w:left="357"/>
        <w:jc w:val="both"/>
        <w:rPr>
          <w:lang w:eastAsia="ar-SA"/>
        </w:rPr>
      </w:pPr>
      <w:r w:rsidRPr="00443875">
        <w:rPr>
          <w:lang w:eastAsia="ar-SA"/>
        </w:rPr>
        <w:t>Atbilde:</w:t>
      </w:r>
      <w:r>
        <w:rPr>
          <w:lang w:eastAsia="ar-SA"/>
        </w:rPr>
        <w:t xml:space="preserve"> Paskaidrojam, ka Pretendentam jābūt spēkā esošai civiltiesiskās apdrošināšanas polisei ar atbildības apjomu, kas </w:t>
      </w:r>
      <w:r w:rsidRPr="004A6249">
        <w:rPr>
          <w:lang w:eastAsia="ar-SA"/>
        </w:rPr>
        <w:t>vismaz divas reizes pārsniedz piedāvātās līgumcenas apmēru</w:t>
      </w:r>
      <w:r>
        <w:rPr>
          <w:lang w:eastAsia="ar-SA"/>
        </w:rPr>
        <w:t xml:space="preserve">, taču līguma slēgšanas gadījumā pirms darbu uzsākšanas Pretendentam būs jāiesniedz </w:t>
      </w:r>
      <w:r w:rsidRPr="004A6249">
        <w:rPr>
          <w:lang w:eastAsia="ar-SA"/>
        </w:rPr>
        <w:t>pretendenta civiltiesiskās atbildības apdrošināšanu šajā atsevišķajā būvobjektā ar atbildības apjomu ne mazāku, kā piedāvātās līgumcenas apmērā</w:t>
      </w:r>
      <w:r>
        <w:rPr>
          <w:lang w:eastAsia="ar-SA"/>
        </w:rPr>
        <w:t>. Šāda kārtība ir noteikta, jo Pretendents nevar iesniegt apdrošināšanas polisi attiecībā uz konkrētu objektu pirms iepirkuma līguma noslēgšanas, savukārt Pasūtītājs vēlas pārliecināties, ka šāda polise nepieciešamības gadījumā tiks izsniegta.</w:t>
      </w:r>
    </w:p>
    <w:p w:rsidR="00ED0C72" w:rsidRDefault="00ED0C72" w:rsidP="00ED0C72">
      <w:pPr>
        <w:spacing w:before="120"/>
        <w:ind w:left="357"/>
        <w:jc w:val="both"/>
        <w:rPr>
          <w:b/>
          <w:szCs w:val="24"/>
        </w:rPr>
      </w:pPr>
      <w:r>
        <w:rPr>
          <w:b/>
          <w:szCs w:val="24"/>
        </w:rPr>
        <w:t>8</w:t>
      </w:r>
      <w:r w:rsidRPr="007F2E00">
        <w:rPr>
          <w:b/>
          <w:szCs w:val="24"/>
        </w:rPr>
        <w:t>.Jautājums:</w:t>
      </w:r>
      <w:r>
        <w:rPr>
          <w:b/>
          <w:szCs w:val="24"/>
        </w:rPr>
        <w:t xml:space="preserve"> </w:t>
      </w:r>
      <w:r>
        <w:rPr>
          <w:szCs w:val="24"/>
        </w:rPr>
        <w:t>Lūdzam sniegt skaidrojumu vai iepirkuma nolikumā punktā 15.1.12. prasīto apliecinājumu var aizvietot ar apdrošināšanas sabiedrības sagatavotu apliecinājumu par to, ka pretendentam tā uzvaras un iepirkuma līguma slēgšanas gadījumā tiks izsniegts neatsaucams beznosacījumu līguma izpildes nodrošinājums 10% (desmit procentu) apmērā no līguma summas (ar PVN), nodrošinot tā spēkā esamību uz visu līguma darbības laiku.</w:t>
      </w:r>
    </w:p>
    <w:p w:rsidR="00ED0C72" w:rsidRPr="00956798" w:rsidRDefault="00ED0C72" w:rsidP="00ED0C72">
      <w:pPr>
        <w:spacing w:before="120"/>
        <w:ind w:left="357"/>
        <w:jc w:val="both"/>
        <w:rPr>
          <w:b/>
          <w:szCs w:val="24"/>
        </w:rPr>
      </w:pPr>
      <w:r w:rsidRPr="00443875">
        <w:rPr>
          <w:lang w:eastAsia="ar-SA"/>
        </w:rPr>
        <w:t>Atbilde:</w:t>
      </w:r>
      <w:r>
        <w:rPr>
          <w:lang w:eastAsia="ar-SA"/>
        </w:rPr>
        <w:t xml:space="preserve"> Atklāta konkursa nolikuma</w:t>
      </w:r>
      <w:r w:rsidRPr="00697295">
        <w:rPr>
          <w:lang w:eastAsia="ar-SA"/>
        </w:rPr>
        <w:t xml:space="preserve"> </w:t>
      </w:r>
      <w:r>
        <w:rPr>
          <w:lang w:eastAsia="ar-SA"/>
        </w:rPr>
        <w:t>15.1.12. apakš</w:t>
      </w:r>
      <w:r w:rsidRPr="00697295">
        <w:rPr>
          <w:lang w:eastAsia="ar-SA"/>
        </w:rPr>
        <w:t>punktā</w:t>
      </w:r>
      <w:r>
        <w:rPr>
          <w:lang w:eastAsia="ar-SA"/>
        </w:rPr>
        <w:t xml:space="preserve"> </w:t>
      </w:r>
      <w:r w:rsidRPr="00697295">
        <w:rPr>
          <w:lang w:eastAsia="ar-SA"/>
        </w:rPr>
        <w:t>prasīto</w:t>
      </w:r>
      <w:r>
        <w:rPr>
          <w:lang w:eastAsia="ar-SA"/>
        </w:rPr>
        <w:t xml:space="preserve"> kredītiestādes </w:t>
      </w:r>
      <w:r w:rsidRPr="00697295">
        <w:rPr>
          <w:lang w:eastAsia="ar-SA"/>
        </w:rPr>
        <w:t xml:space="preserve">apliecinājumu </w:t>
      </w:r>
      <w:r>
        <w:rPr>
          <w:lang w:eastAsia="ar-SA"/>
        </w:rPr>
        <w:t>nevar</w:t>
      </w:r>
      <w:r w:rsidRPr="00697295">
        <w:rPr>
          <w:lang w:eastAsia="ar-SA"/>
        </w:rPr>
        <w:t xml:space="preserve"> aizvietot ar apdrošināšanas sabiedrības sagatavotu apliecinājumu</w:t>
      </w:r>
      <w:r>
        <w:rPr>
          <w:lang w:eastAsia="ar-SA"/>
        </w:rPr>
        <w:t>.</w:t>
      </w:r>
    </w:p>
    <w:p w:rsidR="00ED0C72" w:rsidRDefault="00ED0C72" w:rsidP="00ED0C72">
      <w:pPr>
        <w:spacing w:before="120"/>
        <w:ind w:left="357"/>
        <w:jc w:val="both"/>
        <w:rPr>
          <w:b/>
          <w:szCs w:val="24"/>
        </w:rPr>
      </w:pPr>
      <w:r>
        <w:rPr>
          <w:b/>
          <w:szCs w:val="24"/>
        </w:rPr>
        <w:t>9</w:t>
      </w:r>
      <w:bookmarkStart w:id="0" w:name="_GoBack"/>
      <w:bookmarkEnd w:id="0"/>
      <w:r w:rsidRPr="007F2E00">
        <w:rPr>
          <w:b/>
          <w:szCs w:val="24"/>
        </w:rPr>
        <w:t>.Jautājums:</w:t>
      </w:r>
      <w:r>
        <w:rPr>
          <w:b/>
          <w:szCs w:val="24"/>
        </w:rPr>
        <w:t xml:space="preserve"> </w:t>
      </w:r>
      <w:r w:rsidRPr="00697295">
        <w:rPr>
          <w:szCs w:val="24"/>
        </w:rPr>
        <w:t>Lūdzam sniegt skaidrojumu vai iepirkuma nolikumā punktā 15.1.1</w:t>
      </w:r>
      <w:r>
        <w:rPr>
          <w:szCs w:val="24"/>
        </w:rPr>
        <w:t>3</w:t>
      </w:r>
      <w:r w:rsidRPr="00697295">
        <w:rPr>
          <w:szCs w:val="24"/>
        </w:rPr>
        <w:t>. prasīto apliecinājumu var aizvietot ar apdrošināšanas sabiedrības sagatavotu apliecinājumu par to, ka pretendentam tā uzvaras un iepirkuma līguma slēgšanas gadījumā tiks izsniegt</w:t>
      </w:r>
      <w:r>
        <w:rPr>
          <w:szCs w:val="24"/>
        </w:rPr>
        <w:t>a neatsaucama</w:t>
      </w:r>
      <w:r w:rsidRPr="00697295">
        <w:rPr>
          <w:szCs w:val="24"/>
        </w:rPr>
        <w:t xml:space="preserve"> beznosacījumu </w:t>
      </w:r>
      <w:r>
        <w:rPr>
          <w:szCs w:val="24"/>
        </w:rPr>
        <w:t>garantijas laika garantija 5</w:t>
      </w:r>
      <w:r w:rsidRPr="00697295">
        <w:rPr>
          <w:szCs w:val="24"/>
        </w:rPr>
        <w:t>% (</w:t>
      </w:r>
      <w:r>
        <w:rPr>
          <w:szCs w:val="24"/>
        </w:rPr>
        <w:t xml:space="preserve">piecu </w:t>
      </w:r>
      <w:r w:rsidRPr="00697295">
        <w:rPr>
          <w:szCs w:val="24"/>
        </w:rPr>
        <w:t xml:space="preserve">procentu) apmērā no līguma summas (ar PVN), nodrošinot </w:t>
      </w:r>
      <w:r>
        <w:rPr>
          <w:szCs w:val="24"/>
        </w:rPr>
        <w:t>garantijas</w:t>
      </w:r>
      <w:r w:rsidRPr="00697295">
        <w:rPr>
          <w:szCs w:val="24"/>
        </w:rPr>
        <w:t xml:space="preserve"> spēkā esamību uz visu</w:t>
      </w:r>
      <w:r>
        <w:rPr>
          <w:szCs w:val="24"/>
        </w:rPr>
        <w:t xml:space="preserve"> garantijas </w:t>
      </w:r>
      <w:r w:rsidRPr="00697295">
        <w:rPr>
          <w:szCs w:val="24"/>
        </w:rPr>
        <w:t>laiku</w:t>
      </w:r>
      <w:r>
        <w:rPr>
          <w:szCs w:val="24"/>
        </w:rPr>
        <w:t xml:space="preserve"> (vismaz 3 gadi)</w:t>
      </w:r>
      <w:r w:rsidRPr="00697295">
        <w:rPr>
          <w:szCs w:val="24"/>
        </w:rPr>
        <w:t>.</w:t>
      </w:r>
    </w:p>
    <w:p w:rsidR="00ED0C72" w:rsidRPr="00956798" w:rsidRDefault="00ED0C72" w:rsidP="00ED0C72">
      <w:pPr>
        <w:spacing w:before="120"/>
        <w:ind w:left="357"/>
        <w:jc w:val="both"/>
        <w:rPr>
          <w:b/>
          <w:szCs w:val="24"/>
        </w:rPr>
      </w:pPr>
      <w:r w:rsidRPr="00443875">
        <w:rPr>
          <w:lang w:eastAsia="ar-SA"/>
        </w:rPr>
        <w:t>Atbilde:</w:t>
      </w:r>
      <w:r w:rsidRPr="00697295">
        <w:t xml:space="preserve"> </w:t>
      </w:r>
      <w:r w:rsidRPr="00697295">
        <w:rPr>
          <w:lang w:eastAsia="ar-SA"/>
        </w:rPr>
        <w:t>Atklāta konkursa nolikuma 15.1.1</w:t>
      </w:r>
      <w:r>
        <w:rPr>
          <w:lang w:eastAsia="ar-SA"/>
        </w:rPr>
        <w:t>3</w:t>
      </w:r>
      <w:r w:rsidRPr="00697295">
        <w:rPr>
          <w:lang w:eastAsia="ar-SA"/>
        </w:rPr>
        <w:t xml:space="preserve">. </w:t>
      </w:r>
      <w:r>
        <w:rPr>
          <w:lang w:eastAsia="ar-SA"/>
        </w:rPr>
        <w:t>apakš</w:t>
      </w:r>
      <w:r w:rsidRPr="00697295">
        <w:rPr>
          <w:lang w:eastAsia="ar-SA"/>
        </w:rPr>
        <w:t>punktā prasīto</w:t>
      </w:r>
      <w:r>
        <w:rPr>
          <w:lang w:eastAsia="ar-SA"/>
        </w:rPr>
        <w:t xml:space="preserve"> kredītiestādes</w:t>
      </w:r>
      <w:r w:rsidRPr="00697295">
        <w:rPr>
          <w:lang w:eastAsia="ar-SA"/>
        </w:rPr>
        <w:t xml:space="preserve"> apliecinājumu nevar aizvietot ar apdrošināšanas sabiedrības sagatavotu apliecinājumu.</w:t>
      </w:r>
    </w:p>
    <w:p w:rsidR="00C375E2" w:rsidRPr="00B447AF" w:rsidRDefault="00C375E2" w:rsidP="00FC5E1B">
      <w:pPr>
        <w:spacing w:before="120"/>
        <w:ind w:left="357"/>
        <w:jc w:val="both"/>
        <w:rPr>
          <w:b/>
          <w:szCs w:val="24"/>
        </w:rPr>
      </w:pPr>
    </w:p>
    <w:p w:rsidR="00FC5E1B" w:rsidRPr="00D20BBB" w:rsidRDefault="00FC5E1B" w:rsidP="00FC5E1B">
      <w:pPr>
        <w:pStyle w:val="BodyTextIndent"/>
        <w:jc w:val="both"/>
        <w:rPr>
          <w:b/>
          <w:i/>
          <w:szCs w:val="24"/>
        </w:rPr>
      </w:pPr>
    </w:p>
    <w:p w:rsidR="00A44587" w:rsidRDefault="00D326BB">
      <w:r>
        <w:t>Paviljona paraugs:</w:t>
      </w:r>
    </w:p>
    <w:p w:rsidR="00D326BB" w:rsidRDefault="00D326BB">
      <w:r>
        <w:rPr>
          <w:noProof/>
          <w:lang w:eastAsia="lv-LV"/>
        </w:rPr>
        <w:drawing>
          <wp:inline distT="0" distB="0" distL="0" distR="0">
            <wp:extent cx="5268595" cy="39516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8595" cy="3951605"/>
                    </a:xfrm>
                    <a:prstGeom prst="rect">
                      <a:avLst/>
                    </a:prstGeom>
                    <a:noFill/>
                    <a:ln>
                      <a:noFill/>
                    </a:ln>
                  </pic:spPr>
                </pic:pic>
              </a:graphicData>
            </a:graphic>
          </wp:inline>
        </w:drawing>
      </w:r>
    </w:p>
    <w:p w:rsidR="00D326BB" w:rsidRPr="00D326BB" w:rsidRDefault="00D326BB" w:rsidP="00D326BB"/>
    <w:p w:rsidR="00D326BB" w:rsidRPr="00D326BB" w:rsidRDefault="00D326BB" w:rsidP="00D326BB"/>
    <w:p w:rsidR="00D326BB" w:rsidRDefault="00D326BB" w:rsidP="00D326BB"/>
    <w:p w:rsidR="00D326BB" w:rsidRDefault="00D326BB" w:rsidP="00D326BB">
      <w:pPr>
        <w:ind w:firstLine="720"/>
      </w:pPr>
    </w:p>
    <w:p w:rsidR="00D326BB" w:rsidRDefault="00D326BB" w:rsidP="00D326BB">
      <w:pPr>
        <w:ind w:firstLine="720"/>
      </w:pPr>
    </w:p>
    <w:p w:rsidR="00D326BB" w:rsidRDefault="00D326BB" w:rsidP="00D326BB">
      <w:pPr>
        <w:ind w:firstLine="720"/>
      </w:pPr>
    </w:p>
    <w:p w:rsidR="00D326BB" w:rsidRDefault="00D326BB" w:rsidP="00D326BB">
      <w:pPr>
        <w:ind w:firstLine="720"/>
      </w:pPr>
      <w:r>
        <w:t>Gājēju barjeras paraugs:</w:t>
      </w:r>
    </w:p>
    <w:p w:rsidR="00D326BB" w:rsidRDefault="00D326BB" w:rsidP="00D326BB">
      <w:pPr>
        <w:ind w:firstLine="720"/>
      </w:pPr>
    </w:p>
    <w:p w:rsidR="00D326BB" w:rsidRPr="00D326BB" w:rsidRDefault="00D326BB" w:rsidP="00D326BB">
      <w:pPr>
        <w:ind w:firstLine="720"/>
      </w:pPr>
      <w:r>
        <w:rPr>
          <w:noProof/>
          <w:lang w:eastAsia="lv-LV"/>
        </w:rPr>
        <w:lastRenderedPageBreak/>
        <w:drawing>
          <wp:inline distT="0" distB="0" distL="0" distR="0">
            <wp:extent cx="5268595" cy="3956685"/>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8595" cy="3956685"/>
                    </a:xfrm>
                    <a:prstGeom prst="rect">
                      <a:avLst/>
                    </a:prstGeom>
                    <a:noFill/>
                    <a:ln>
                      <a:noFill/>
                    </a:ln>
                  </pic:spPr>
                </pic:pic>
              </a:graphicData>
            </a:graphic>
          </wp:inline>
        </w:drawing>
      </w:r>
    </w:p>
    <w:sectPr w:rsidR="00D326BB" w:rsidRPr="00D326B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1B"/>
    <w:rsid w:val="000329C4"/>
    <w:rsid w:val="00766E09"/>
    <w:rsid w:val="00A44587"/>
    <w:rsid w:val="00C375E2"/>
    <w:rsid w:val="00D326BB"/>
    <w:rsid w:val="00ED0C72"/>
    <w:rsid w:val="00FC5E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DF2FC-8FDD-4D02-96A5-9A2D9157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1B"/>
    <w:pPr>
      <w:overflowPunct w:val="0"/>
      <w:autoSpaceDE w:val="0"/>
      <w:autoSpaceDN w:val="0"/>
      <w:adjustRightInd w:val="0"/>
      <w:spacing w:after="0" w:line="240" w:lineRule="auto"/>
      <w:textAlignment w:val="baseline"/>
    </w:pPr>
    <w:rPr>
      <w:rFonts w:eastAsia="Times New Roman"/>
      <w:szCs w:val="2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unhideWhenUsed/>
    <w:rsid w:val="00FC5E1B"/>
    <w:pPr>
      <w:overflowPunct/>
      <w:autoSpaceDE/>
      <w:autoSpaceDN/>
      <w:adjustRightInd/>
      <w:spacing w:after="120" w:line="480" w:lineRule="auto"/>
      <w:ind w:left="283"/>
      <w:textAlignment w:val="auto"/>
    </w:pPr>
    <w:rPr>
      <w:rFonts w:eastAsia="Calibri"/>
      <w:szCs w:val="22"/>
    </w:rPr>
  </w:style>
  <w:style w:type="character" w:customStyle="1" w:styleId="BodyTextIndent2Char">
    <w:name w:val="Body Text Indent 2 Char"/>
    <w:basedOn w:val="DefaultParagraphFont"/>
    <w:link w:val="BodyTextIndent2"/>
    <w:uiPriority w:val="99"/>
    <w:rsid w:val="00FC5E1B"/>
    <w:rPr>
      <w:rFonts w:eastAsia="Calibri"/>
      <w:szCs w:val="22"/>
      <w:u w:val="none"/>
    </w:rPr>
  </w:style>
  <w:style w:type="paragraph" w:styleId="BodyTextIndent">
    <w:name w:val="Body Text Indent"/>
    <w:basedOn w:val="Normal"/>
    <w:link w:val="BodyTextIndentChar"/>
    <w:uiPriority w:val="99"/>
    <w:unhideWhenUsed/>
    <w:rsid w:val="00FC5E1B"/>
    <w:pPr>
      <w:spacing w:after="120"/>
      <w:ind w:left="283"/>
    </w:pPr>
  </w:style>
  <w:style w:type="character" w:customStyle="1" w:styleId="BodyTextIndentChar">
    <w:name w:val="Body Text Indent Char"/>
    <w:basedOn w:val="DefaultParagraphFont"/>
    <w:link w:val="BodyTextIndent"/>
    <w:uiPriority w:val="99"/>
    <w:rsid w:val="00FC5E1B"/>
    <w:rPr>
      <w:rFonts w:eastAsia="Times New Roman"/>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3270</Words>
  <Characters>1865</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Blate</dc:creator>
  <cp:keywords/>
  <dc:description/>
  <cp:lastModifiedBy>Līga Blate</cp:lastModifiedBy>
  <cp:revision>6</cp:revision>
  <dcterms:created xsi:type="dcterms:W3CDTF">2016-03-24T13:05:00Z</dcterms:created>
  <dcterms:modified xsi:type="dcterms:W3CDTF">2016-03-24T14:55:00Z</dcterms:modified>
</cp:coreProperties>
</file>